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Technical Rider for the performance “DECADENCE”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Time of the performance: day or night (night is better)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Performance's duration: 10-20 minutes parade + 30 minutes performance = 40-50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Montage time: 3 hours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Demontage time: 2 hours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Performance’s place: as a parade it must be played on some central street (better in the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old city). The show in the end of the parade better to play on some square (NOT 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stage!). We need 15 x 15 meters of venue (NOT grass) for performing in the final point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of the route of the parade.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Needed equipment: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 gas-cylinder with helium enough for blowing up 35 balloons for each performance.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(The balloons we have) We need a gas-cylinder 2 hours before the beginning of the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performance.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 smoke machine + a smoke-fluid.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 bubble machine + a bubble liquid.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also we need 3 volunteers (strong guys (not girls!) for helping us with carrying the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carriage. Two of them will be in our white costumes. We ask two these guys to have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black shoes (NOT gymshoes or sneakers, please!). We need these guys to be at the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venue 2 hours before the beginning of the performance.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Sound equipment: sound system 1.5 kWatt in the final point of the route (on the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square)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And headset or microphone on a stand. We need to connect our own laptop to the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sound system. The control of sound system is needed to put so, as our sound technician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can see the show.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Light: 12 apparatus 1000 Watt + we need your light technician.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Our group consists of 9 people.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We go by our own bus – IVECO Daily, 7 meters length, 3 m height, so it doesn’t go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through the underground parking and needs open air guarded parking.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